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C05" w14:textId="39FB844D" w:rsidR="0054682B" w:rsidRPr="0054682B" w:rsidRDefault="009552C7" w:rsidP="0054682B">
      <w:pPr>
        <w:pStyle w:val="Body"/>
        <w:spacing w:after="0"/>
      </w:pPr>
      <w:r>
        <w:br/>
      </w:r>
      <w:r w:rsidR="007F49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6479074">
                <wp:simplePos x="0" y="0"/>
                <wp:positionH relativeFrom="margin">
                  <wp:posOffset>19685</wp:posOffset>
                </wp:positionH>
                <wp:positionV relativeFrom="line">
                  <wp:posOffset>94696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5FB8A25" w:rsidR="00B560C8" w:rsidRPr="004F0608" w:rsidRDefault="004F060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B5387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4</w:t>
                            </w:r>
                            <w:r w:rsidR="00B560C8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Ma liste d’achats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7.4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12287680" w14:textId="75FB8A25" w:rsidR="00B560C8" w:rsidRPr="004F0608" w:rsidRDefault="004F060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B5387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4</w:t>
                      </w:r>
                      <w:r w:rsidR="00B560C8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Ma liste d’achats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7F49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0C545773">
                <wp:simplePos x="0" y="0"/>
                <wp:positionH relativeFrom="margin">
                  <wp:posOffset>-697230</wp:posOffset>
                </wp:positionH>
                <wp:positionV relativeFrom="line">
                  <wp:posOffset>139263</wp:posOffset>
                </wp:positionV>
                <wp:extent cx="2760133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33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10EE6EC" w:rsidR="00B560C8" w:rsidRPr="004F0608" w:rsidRDefault="00832510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nnée-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83251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8</w:t>
                            </w:r>
                            <w:r w:rsidRPr="0083251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-54.9pt;margin-top:10.95pt;width:217.3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3556D7A7" w14:textId="510EE6EC" w:rsidR="00B560C8" w:rsidRPr="004F0608" w:rsidRDefault="00832510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nnée-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83251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8</w:t>
                      </w:r>
                      <w:r w:rsidRPr="0083251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F49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0FBA67F1">
                <wp:simplePos x="0" y="0"/>
                <wp:positionH relativeFrom="margin">
                  <wp:posOffset>2245995</wp:posOffset>
                </wp:positionH>
                <wp:positionV relativeFrom="line">
                  <wp:posOffset>142438</wp:posOffset>
                </wp:positionV>
                <wp:extent cx="4207510" cy="38290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F828942" w:rsidR="00B560C8" w:rsidRPr="004F0608" w:rsidRDefault="00832510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B560C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B560C8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D30DCA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>Num</w:t>
                            </w:r>
                            <w:r w:rsidR="004F0608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>ération et sens du nombre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A048" id="_x0000_s1028" type="#_x0000_t202" alt="Text Box 5" style="position:absolute;margin-left:176.85pt;margin-top:11.2pt;width:331.3pt;height:30.1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2F828942" w:rsidR="00B560C8" w:rsidRPr="004F0608" w:rsidRDefault="00832510" w:rsidP="00B560C8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B560C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B560C8" w:rsidRPr="004F0608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D30DCA" w:rsidRPr="004F0608">
                        <w:rPr>
                          <w:sz w:val="30"/>
                          <w:szCs w:val="30"/>
                          <w:lang w:val="fr-CA"/>
                        </w:rPr>
                        <w:t>Num</w:t>
                      </w:r>
                      <w:r w:rsidR="004F0608" w:rsidRPr="004F0608">
                        <w:rPr>
                          <w:sz w:val="30"/>
                          <w:szCs w:val="30"/>
                          <w:lang w:val="fr-CA"/>
                        </w:rPr>
                        <w:t>ération et sens du nombre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7F49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5101430D">
                <wp:simplePos x="0" y="0"/>
                <wp:positionH relativeFrom="margin">
                  <wp:posOffset>0</wp:posOffset>
                </wp:positionH>
                <wp:positionV relativeFrom="line">
                  <wp:posOffset>131445</wp:posOffset>
                </wp:positionV>
                <wp:extent cx="5930265" cy="63754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375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842F00" w14:textId="26F86B00" w:rsidR="00C16936" w:rsidRPr="00C5226B" w:rsidRDefault="00832510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ttente du curriculum</w:t>
                            </w:r>
                            <w:r w:rsid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F0608" w:rsidRPr="004F0608">
                              <w:rPr>
                                <w:sz w:val="28"/>
                                <w:szCs w:val="28"/>
                                <w:lang w:val="fr-CA"/>
                              </w:rPr>
                              <w:t>Résoudre des problèmes</w:t>
                            </w:r>
                            <w:r w:rsidR="00E60634" w:rsidRPr="004F0608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4F0608">
                              <w:rPr>
                                <w:sz w:val="28"/>
                                <w:szCs w:val="28"/>
                                <w:lang w:val="fr-CA"/>
                              </w:rPr>
                              <w:t>impliqu</w:t>
                            </w:r>
                            <w:r w:rsidR="004F0608" w:rsidRPr="004F0608">
                              <w:rPr>
                                <w:sz w:val="28"/>
                                <w:szCs w:val="28"/>
                                <w:lang w:val="fr-CA"/>
                              </w:rPr>
                              <w:t>ant le calcul des taux unitaire</w:t>
                            </w:r>
                            <w:r w:rsidR="004F06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634" w:rsidRPr="00C522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06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0.35pt;width:466.95pt;height:50.2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13842F00" w14:textId="26F86B00" w:rsidR="00C16936" w:rsidRPr="00C5226B" w:rsidRDefault="00832510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ttente du curriculum</w:t>
                      </w:r>
                      <w:r w:rsidR="004F060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F0608" w:rsidRPr="004F0608">
                        <w:rPr>
                          <w:sz w:val="28"/>
                          <w:szCs w:val="28"/>
                          <w:lang w:val="fr-CA"/>
                        </w:rPr>
                        <w:t>Résoudre des problèmes</w:t>
                      </w:r>
                      <w:r w:rsidR="00E60634" w:rsidRPr="004F0608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4F0608">
                        <w:rPr>
                          <w:sz w:val="28"/>
                          <w:szCs w:val="28"/>
                          <w:lang w:val="fr-CA"/>
                        </w:rPr>
                        <w:t>impliqu</w:t>
                      </w:r>
                      <w:r w:rsidR="004F0608" w:rsidRPr="004F0608">
                        <w:rPr>
                          <w:sz w:val="28"/>
                          <w:szCs w:val="28"/>
                          <w:lang w:val="fr-CA"/>
                        </w:rPr>
                        <w:t>ant le calcul des taux unitaire</w:t>
                      </w:r>
                      <w:r w:rsidR="004F06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0634" w:rsidRPr="00C522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F06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 w:rsidR="004F06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420E1E9">
                <wp:simplePos x="0" y="0"/>
                <wp:positionH relativeFrom="margin">
                  <wp:posOffset>16510</wp:posOffset>
                </wp:positionH>
                <wp:positionV relativeFrom="line">
                  <wp:posOffset>88562</wp:posOffset>
                </wp:positionV>
                <wp:extent cx="5939790" cy="3565321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6532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41D02968" w:rsidR="00B560C8" w:rsidRPr="00FF1DAE" w:rsidRDefault="004F060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F060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4F060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util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iseront un budget de 100 $ pour planifier leurs courses afin de leur permettre de manger le plus longtemps possible 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évit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ant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l'épicerie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maintenir la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distanciation sociale.</w:t>
                            </w:r>
                            <w:r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rechercheront leurs aliments préférés à l’épicerie pour créer une alimentation équilibrée</w:t>
                            </w:r>
                            <w:r w:rsidR="00913C1D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FF1DAE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Les élèves trouveront deu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x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tailles différentes ou deux marques différentes de chaque aliment qu’ils veulent acheter. Ils enregistreront le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coût et les tailles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 deux articles.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Ils devront comparer le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coût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unitaire de chaque marque ou taille et déterminer quel article est le plus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économique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Les élèves feront ce processus pour au moins 10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produits.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5)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fois terminé, chaque élève remplira le budget avec le coût unitaire, combien d’unités il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 achèteront et le coût total de ces articles. Ils budgétiseront ce qu'ils veulent acheter pour durer une semaine, en se rapprochant le plus possible de 100 $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sans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dépasser.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Remarque- Si l’accès à un ordinateur n’est pas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possible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les élèves peuvent utiliser la liste d’articles ci-dessous et suivez le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autres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étapes</w:t>
                            </w:r>
                            <w:r w:rsidR="002A0B07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2E2E7867" w14:textId="77777777" w:rsidR="00B560C8" w:rsidRPr="00FF1DAE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3pt;margin-top:6.95pt;width:467.7pt;height:280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41D02968" w:rsidR="00B560C8" w:rsidRPr="00FF1DAE" w:rsidRDefault="004F060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4F060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4F060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util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iseront un budget de 100 $ pour planifier leurs courses afin de leur permettre de manger le plus longtemps possible 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évit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ant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l'épicerie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maintenir la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distanciation sociale.</w:t>
                      </w:r>
                      <w:r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rechercheront leurs aliments préférés à l’épicerie pour créer une alimentation équilibrée</w:t>
                      </w:r>
                      <w:r w:rsidR="00913C1D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FF1DAE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Les élèves trouveront deu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x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tailles différentes ou deux marques différentes de chaque aliment qu’ils veulent acheter. Ils enregistreront le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coût et les tailles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 deux articles.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Ils devront comparer le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coût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unitaire de chaque marque ou taille et déterminer quel article est le plus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économique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Les élèves feront ce processus pour au moins 10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produits.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5)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fois terminé, chaque élève remplira le budget avec le coût unitaire, combien d’unités il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 achèteront et le coût total de ces articles. Ils budgétiseront ce qu'ils veulent acheter pour durer une semaine, en se rapprochant le plus possible de 100 $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sans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dépasser.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Remarque- Si l’accès à un ordinateur n’est pas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possible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les élèves peuvent utiliser la liste d’articles ci-dessous et suivez le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autres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étapes</w:t>
                      </w:r>
                      <w:r w:rsidR="002A0B07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2E2E7867" w14:textId="77777777" w:rsidR="00B560C8" w:rsidRPr="00FF1DAE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325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20C886A">
                <wp:simplePos x="0" y="0"/>
                <wp:positionH relativeFrom="margin">
                  <wp:posOffset>24765</wp:posOffset>
                </wp:positionH>
                <wp:positionV relativeFrom="line">
                  <wp:posOffset>63797</wp:posOffset>
                </wp:positionV>
                <wp:extent cx="5937250" cy="1253067"/>
                <wp:effectExtent l="0" t="0" r="6350" b="444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53067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61280F93" w:rsidR="00135E64" w:rsidRPr="00350D74" w:rsidRDefault="00350D74" w:rsidP="00350D74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0D74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350D74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déterminer quel article est moins cher lors du calcul du coût unitaire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ajouter et soustraire avec succès des montants en argent, y compris des nombres décimaux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 peux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estimer quels articles je pouvais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acheter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avec un total de 100 $</w:t>
                            </w:r>
                            <w:r w:rsidR="00135E64"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95pt;margin-top:5pt;width:467.5pt;height:98.6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61280F93" w:rsidR="00135E64" w:rsidRPr="00350D74" w:rsidRDefault="00350D74" w:rsidP="00350D74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0D74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350D74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>Je peux déterminer quel article est moins cher lors du calcul du coût unitaire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  <w:t>Je p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ajouter et soustraire avec succès des montants en argent, y compris des nombres décimaux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  <w:t>J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 peux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estimer quels articles je pouvais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acheter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avec un total de 100 $</w:t>
                      </w:r>
                      <w:r w:rsidR="00135E64"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325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4C6981EF">
                <wp:simplePos x="0" y="0"/>
                <wp:positionH relativeFrom="margin">
                  <wp:posOffset>15875</wp:posOffset>
                </wp:positionH>
                <wp:positionV relativeFrom="line">
                  <wp:posOffset>56911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53242FE" w:rsidR="00B560C8" w:rsidRPr="001B12B9" w:rsidRDefault="001B12B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1B12B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1B12B9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 (ci-dessous), un crayon, un ordinateur ou la </w:t>
                            </w:r>
                            <w:r w:rsidR="00FF1DAE">
                              <w:rPr>
                                <w:sz w:val="24"/>
                                <w:szCs w:val="24"/>
                                <w:lang w:val="fr-CA"/>
                              </w:rPr>
                              <w:t>liste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d’articles (ci-dessous), une 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>calculat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rice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pour la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multiplication)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une</w:t>
                            </w:r>
                            <w:r w:rsidR="00002B6A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25pt;margin-top:4.5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453242FE" w:rsidR="00B560C8" w:rsidRPr="001B12B9" w:rsidRDefault="001B12B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1B12B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1B12B9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 (ci-dessous), un crayon, un ordinateur ou la </w:t>
                      </w:r>
                      <w:r w:rsidR="00FF1DAE">
                        <w:rPr>
                          <w:sz w:val="24"/>
                          <w:szCs w:val="24"/>
                          <w:lang w:val="fr-CA"/>
                        </w:rPr>
                        <w:t>liste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d’articles (ci-dessous), une 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>calculat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rice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pour la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multiplication)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et une</w:t>
                      </w:r>
                      <w:r w:rsidR="00002B6A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3E7AFC4" w14:textId="0D208E35" w:rsidR="009B6C20" w:rsidRPr="0054682B" w:rsidRDefault="0054682B" w:rsidP="0054682B">
      <w:pPr>
        <w:pStyle w:val="Body"/>
        <w:spacing w:after="0"/>
        <w:jc w:val="center"/>
        <w:rPr>
          <w:b/>
          <w:bCs/>
          <w:sz w:val="40"/>
          <w:szCs w:val="40"/>
          <w:lang w:val="fr-CA"/>
        </w:rPr>
      </w:pPr>
      <w:r w:rsidRPr="0054682B">
        <w:rPr>
          <w:b/>
          <w:bCs/>
          <w:sz w:val="40"/>
          <w:szCs w:val="40"/>
          <w:lang w:val="fr-CA"/>
        </w:rPr>
        <w:lastRenderedPageBreak/>
        <w:t>Les coûts d'épicerie pré-remplis</w:t>
      </w:r>
    </w:p>
    <w:tbl>
      <w:tblPr>
        <w:tblStyle w:val="TableGrid"/>
        <w:tblpPr w:leftFromText="180" w:rightFromText="180" w:vertAnchor="text" w:horzAnchor="margin" w:tblpXSpec="center" w:tblpY="214"/>
        <w:tblW w:w="10987" w:type="dxa"/>
        <w:tblLook w:val="04A0" w:firstRow="1" w:lastRow="0" w:firstColumn="1" w:lastColumn="0" w:noHBand="0" w:noVBand="1"/>
      </w:tblPr>
      <w:tblGrid>
        <w:gridCol w:w="1873"/>
        <w:gridCol w:w="1666"/>
        <w:gridCol w:w="1985"/>
        <w:gridCol w:w="1701"/>
        <w:gridCol w:w="1984"/>
        <w:gridCol w:w="1778"/>
      </w:tblGrid>
      <w:tr w:rsidR="00850D9B" w:rsidRPr="0054682B" w14:paraId="15C3996D" w14:textId="2F5BA063" w:rsidTr="00850D9B">
        <w:trPr>
          <w:trHeight w:val="253"/>
        </w:trPr>
        <w:tc>
          <w:tcPr>
            <w:tcW w:w="1873" w:type="dxa"/>
          </w:tcPr>
          <w:p w14:paraId="38AF5DA6" w14:textId="05B497AF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L’article</w:t>
            </w:r>
          </w:p>
        </w:tc>
        <w:tc>
          <w:tcPr>
            <w:tcW w:w="1666" w:type="dxa"/>
          </w:tcPr>
          <w:p w14:paraId="6D5FF840" w14:textId="6BBF1946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Le coût de la marque 1</w:t>
            </w:r>
            <w:r w:rsidR="00972E81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14:paraId="50E3B233" w14:textId="5EA170D7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Le coût unitaire de la marque </w:t>
            </w:r>
            <w:proofErr w:type="gramStart"/>
            <w:r>
              <w:rPr>
                <w:b/>
                <w:bCs/>
                <w:sz w:val="32"/>
                <w:szCs w:val="32"/>
                <w:lang w:val="fr-CA"/>
              </w:rPr>
              <w:t>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30516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30516" w:rsidRPr="00994C65">
              <w:rPr>
                <w:b/>
                <w:bCs/>
                <w:sz w:val="24"/>
                <w:szCs w:val="24"/>
                <w:lang w:val="fr-CA"/>
              </w:rPr>
              <w:t>(</w:t>
            </w:r>
            <w:proofErr w:type="gramEnd"/>
            <w:r w:rsidR="00130516" w:rsidRPr="00994C65">
              <w:rPr>
                <w:b/>
                <w:bCs/>
                <w:sz w:val="24"/>
                <w:szCs w:val="24"/>
                <w:lang w:val="fr-CA"/>
              </w:rPr>
              <w:t>p</w:t>
            </w:r>
            <w:r w:rsidRPr="00994C65">
              <w:rPr>
                <w:b/>
                <w:bCs/>
                <w:sz w:val="24"/>
                <w:szCs w:val="24"/>
                <w:lang w:val="fr-CA"/>
              </w:rPr>
              <w:t>a</w:t>
            </w:r>
            <w:r w:rsidR="00130516" w:rsidRPr="00994C65">
              <w:rPr>
                <w:b/>
                <w:bCs/>
                <w:sz w:val="24"/>
                <w:szCs w:val="24"/>
                <w:lang w:val="fr-CA"/>
              </w:rPr>
              <w:t>r 100g, 1kg, 1 litre etc.)</w:t>
            </w:r>
          </w:p>
        </w:tc>
        <w:tc>
          <w:tcPr>
            <w:tcW w:w="1701" w:type="dxa"/>
          </w:tcPr>
          <w:p w14:paraId="52EF4163" w14:textId="6A309BFD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Le coût de la marque 2</w:t>
            </w:r>
            <w:r w:rsidR="00972E81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84" w:type="dxa"/>
          </w:tcPr>
          <w:p w14:paraId="4FBDD9FE" w14:textId="155C8FA1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Le coût unitaire de la marque </w:t>
            </w:r>
            <w:proofErr w:type="gramStart"/>
            <w:r>
              <w:rPr>
                <w:b/>
                <w:bCs/>
                <w:sz w:val="32"/>
                <w:szCs w:val="32"/>
                <w:lang w:val="fr-CA"/>
              </w:rPr>
              <w:t>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 </w:t>
            </w:r>
            <w:r w:rsidRPr="00994C65">
              <w:rPr>
                <w:b/>
                <w:bCs/>
                <w:sz w:val="24"/>
                <w:szCs w:val="24"/>
                <w:lang w:val="fr-CA"/>
              </w:rPr>
              <w:t>(</w:t>
            </w:r>
            <w:proofErr w:type="gramEnd"/>
            <w:r w:rsidRPr="00994C65">
              <w:rPr>
                <w:b/>
                <w:bCs/>
                <w:sz w:val="24"/>
                <w:szCs w:val="24"/>
                <w:lang w:val="fr-CA"/>
              </w:rPr>
              <w:t>par 100g, 1kg, 1 litre etc.)</w:t>
            </w:r>
          </w:p>
        </w:tc>
        <w:tc>
          <w:tcPr>
            <w:tcW w:w="1778" w:type="dxa"/>
          </w:tcPr>
          <w:p w14:paraId="65104A18" w14:textId="48E490A9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Quelle est la meilleure offre?</w:t>
            </w:r>
          </w:p>
        </w:tc>
      </w:tr>
      <w:tr w:rsidR="00850D9B" w:rsidRPr="0054682B" w14:paraId="0FC33232" w14:textId="2510CC65" w:rsidTr="00850D9B">
        <w:trPr>
          <w:trHeight w:val="832"/>
        </w:trPr>
        <w:tc>
          <w:tcPr>
            <w:tcW w:w="1873" w:type="dxa"/>
          </w:tcPr>
          <w:p w14:paraId="0BE1ACEA" w14:textId="78C5DAA3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 poulet </w:t>
            </w:r>
          </w:p>
        </w:tc>
        <w:tc>
          <w:tcPr>
            <w:tcW w:w="1666" w:type="dxa"/>
          </w:tcPr>
          <w:p w14:paraId="55509724" w14:textId="47AD7E63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25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12 </w:t>
            </w:r>
            <w:r w:rsidR="00994C65" w:rsidRPr="00994C65">
              <w:rPr>
                <w:sz w:val="28"/>
                <w:szCs w:val="28"/>
                <w:lang w:val="fr-CA"/>
              </w:rPr>
              <w:t>poitrines</w:t>
            </w:r>
          </w:p>
        </w:tc>
        <w:tc>
          <w:tcPr>
            <w:tcW w:w="1985" w:type="dxa"/>
          </w:tcPr>
          <w:p w14:paraId="7538B713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6CD8AFB2" w14:textId="543BF76B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14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5 </w:t>
            </w:r>
            <w:r w:rsidR="00EF2064">
              <w:rPr>
                <w:sz w:val="28"/>
                <w:szCs w:val="28"/>
                <w:lang w:val="fr-CA"/>
              </w:rPr>
              <w:t xml:space="preserve">poitrines </w:t>
            </w:r>
          </w:p>
        </w:tc>
        <w:tc>
          <w:tcPr>
            <w:tcW w:w="1984" w:type="dxa"/>
          </w:tcPr>
          <w:p w14:paraId="1B4AE80E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43068B13" w14:textId="242ADC1C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42E22FB7" w14:textId="7C22D9C9" w:rsidTr="00850D9B">
        <w:trPr>
          <w:trHeight w:val="880"/>
        </w:trPr>
        <w:tc>
          <w:tcPr>
            <w:tcW w:w="1873" w:type="dxa"/>
          </w:tcPr>
          <w:p w14:paraId="262A3540" w14:textId="4F522D2D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cél</w:t>
            </w:r>
            <w:r w:rsidR="00972E81" w:rsidRPr="00994C65">
              <w:rPr>
                <w:sz w:val="28"/>
                <w:szCs w:val="28"/>
                <w:lang w:val="fr-CA"/>
              </w:rPr>
              <w:t>er</w:t>
            </w:r>
            <w:r>
              <w:rPr>
                <w:sz w:val="28"/>
                <w:szCs w:val="28"/>
                <w:lang w:val="fr-CA"/>
              </w:rPr>
              <w:t>i</w:t>
            </w:r>
          </w:p>
        </w:tc>
        <w:tc>
          <w:tcPr>
            <w:tcW w:w="1666" w:type="dxa"/>
          </w:tcPr>
          <w:p w14:paraId="7247ADC4" w14:textId="1E15EA66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994C65" w:rsidRPr="00994C65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1 kg</w:t>
            </w:r>
          </w:p>
        </w:tc>
        <w:tc>
          <w:tcPr>
            <w:tcW w:w="1985" w:type="dxa"/>
          </w:tcPr>
          <w:p w14:paraId="3CDE929E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22AB91C" w14:textId="5EDEB0D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5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 kg</w:t>
            </w:r>
          </w:p>
        </w:tc>
        <w:tc>
          <w:tcPr>
            <w:tcW w:w="1984" w:type="dxa"/>
          </w:tcPr>
          <w:p w14:paraId="585ECCA0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01C7C761" w14:textId="4060B078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6A9AECDB" w14:textId="268CD224" w:rsidTr="00850D9B">
        <w:trPr>
          <w:trHeight w:val="805"/>
        </w:trPr>
        <w:tc>
          <w:tcPr>
            <w:tcW w:w="1873" w:type="dxa"/>
          </w:tcPr>
          <w:p w14:paraId="4C59A4B3" w14:textId="4A9539DC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q</w:t>
            </w:r>
            <w:r w:rsidR="00972E81" w:rsidRPr="00994C65">
              <w:rPr>
                <w:sz w:val="28"/>
                <w:szCs w:val="28"/>
                <w:lang w:val="fr-CA"/>
              </w:rPr>
              <w:t>uinoa</w:t>
            </w:r>
          </w:p>
        </w:tc>
        <w:tc>
          <w:tcPr>
            <w:tcW w:w="1666" w:type="dxa"/>
          </w:tcPr>
          <w:p w14:paraId="568FED99" w14:textId="277B05EA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18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2.5kg</w:t>
            </w:r>
          </w:p>
        </w:tc>
        <w:tc>
          <w:tcPr>
            <w:tcW w:w="1985" w:type="dxa"/>
          </w:tcPr>
          <w:p w14:paraId="5EB43771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257FBE8" w14:textId="7EAEF72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8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1.5kg</w:t>
            </w:r>
          </w:p>
        </w:tc>
        <w:tc>
          <w:tcPr>
            <w:tcW w:w="1984" w:type="dxa"/>
          </w:tcPr>
          <w:p w14:paraId="30D3EABF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1998545D" w14:textId="4560E23C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63C4CC4B" w14:textId="60D23104" w:rsidTr="00850D9B">
        <w:trPr>
          <w:trHeight w:val="816"/>
        </w:trPr>
        <w:tc>
          <w:tcPr>
            <w:tcW w:w="1873" w:type="dxa"/>
          </w:tcPr>
          <w:p w14:paraId="03F52625" w14:textId="1814DC6C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Le riz</w:t>
            </w:r>
          </w:p>
        </w:tc>
        <w:tc>
          <w:tcPr>
            <w:tcW w:w="1666" w:type="dxa"/>
          </w:tcPr>
          <w:p w14:paraId="19621B7A" w14:textId="4602EC6E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12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1kg</w:t>
            </w:r>
          </w:p>
        </w:tc>
        <w:tc>
          <w:tcPr>
            <w:tcW w:w="1985" w:type="dxa"/>
          </w:tcPr>
          <w:p w14:paraId="3993FA70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74E7363" w14:textId="645F1788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3.81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300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242BF227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2F16EB9B" w14:textId="3B757590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2B35A672" w14:textId="0952F4CA" w:rsidTr="00850D9B">
        <w:trPr>
          <w:trHeight w:val="900"/>
        </w:trPr>
        <w:tc>
          <w:tcPr>
            <w:tcW w:w="1873" w:type="dxa"/>
          </w:tcPr>
          <w:p w14:paraId="240B7B47" w14:textId="1EA6BA4B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Les fraises </w:t>
            </w:r>
          </w:p>
        </w:tc>
        <w:tc>
          <w:tcPr>
            <w:tcW w:w="1666" w:type="dxa"/>
          </w:tcPr>
          <w:p w14:paraId="7A9B19B1" w14:textId="6FFF301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7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400 gram</w:t>
            </w:r>
            <w:r w:rsidR="00994C65" w:rsidRPr="00994C65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5" w:type="dxa"/>
          </w:tcPr>
          <w:p w14:paraId="6DDB9759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20233649" w14:textId="760C77DB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5.50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200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7EECE54B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6A2A60F9" w14:textId="52F0E779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795C011B" w14:textId="77777777" w:rsidTr="00850D9B">
        <w:trPr>
          <w:trHeight w:val="900"/>
        </w:trPr>
        <w:tc>
          <w:tcPr>
            <w:tcW w:w="1873" w:type="dxa"/>
          </w:tcPr>
          <w:p w14:paraId="4AB9D6FA" w14:textId="7451C370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Les pommes </w:t>
            </w:r>
          </w:p>
        </w:tc>
        <w:tc>
          <w:tcPr>
            <w:tcW w:w="1666" w:type="dxa"/>
          </w:tcPr>
          <w:p w14:paraId="7CC9DFD9" w14:textId="2FC956C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2.52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kg</w:t>
            </w:r>
          </w:p>
        </w:tc>
        <w:tc>
          <w:tcPr>
            <w:tcW w:w="1985" w:type="dxa"/>
          </w:tcPr>
          <w:p w14:paraId="679D869C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2141F567" w14:textId="41651FD3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0.52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250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4814CFCC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7A702504" w14:textId="6D509945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7B4D2E63" w14:textId="77777777" w:rsidTr="00850D9B">
        <w:trPr>
          <w:trHeight w:val="900"/>
        </w:trPr>
        <w:tc>
          <w:tcPr>
            <w:tcW w:w="1873" w:type="dxa"/>
          </w:tcPr>
          <w:p w14:paraId="59A369FC" w14:textId="2DA22167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s</w:t>
            </w:r>
            <w:r w:rsidR="00972E81" w:rsidRPr="00994C65">
              <w:rPr>
                <w:sz w:val="28"/>
                <w:szCs w:val="28"/>
                <w:lang w:val="fr-CA"/>
              </w:rPr>
              <w:t>oda</w:t>
            </w:r>
          </w:p>
        </w:tc>
        <w:tc>
          <w:tcPr>
            <w:tcW w:w="1666" w:type="dxa"/>
          </w:tcPr>
          <w:p w14:paraId="5D7997CE" w14:textId="02E491D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1.50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litre</w:t>
            </w:r>
          </w:p>
        </w:tc>
        <w:tc>
          <w:tcPr>
            <w:tcW w:w="1985" w:type="dxa"/>
          </w:tcPr>
          <w:p w14:paraId="1CC1B372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E0DEEAF" w14:textId="3F0FF5E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2.25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 litres</w:t>
            </w:r>
          </w:p>
        </w:tc>
        <w:tc>
          <w:tcPr>
            <w:tcW w:w="1984" w:type="dxa"/>
          </w:tcPr>
          <w:p w14:paraId="34259604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078A9A5A" w14:textId="190A1DCA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334E45EE" w14:textId="77777777" w:rsidTr="00850D9B">
        <w:trPr>
          <w:trHeight w:val="907"/>
        </w:trPr>
        <w:tc>
          <w:tcPr>
            <w:tcW w:w="1873" w:type="dxa"/>
          </w:tcPr>
          <w:p w14:paraId="5AF98892" w14:textId="5AC453B9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lait</w:t>
            </w:r>
          </w:p>
        </w:tc>
        <w:tc>
          <w:tcPr>
            <w:tcW w:w="1666" w:type="dxa"/>
          </w:tcPr>
          <w:p w14:paraId="3E235EC1" w14:textId="2A47F8D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4.49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4 litres</w:t>
            </w:r>
          </w:p>
        </w:tc>
        <w:tc>
          <w:tcPr>
            <w:tcW w:w="1985" w:type="dxa"/>
          </w:tcPr>
          <w:p w14:paraId="6DF6F098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578F94C" w14:textId="16B69CCC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2.50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2 litres</w:t>
            </w:r>
          </w:p>
        </w:tc>
        <w:tc>
          <w:tcPr>
            <w:tcW w:w="1984" w:type="dxa"/>
          </w:tcPr>
          <w:p w14:paraId="0AB52592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7D0098AB" w14:textId="77E0EB70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30ECF616" w14:textId="77777777" w:rsidTr="00850D9B">
        <w:trPr>
          <w:trHeight w:val="900"/>
        </w:trPr>
        <w:tc>
          <w:tcPr>
            <w:tcW w:w="1873" w:type="dxa"/>
          </w:tcPr>
          <w:p w14:paraId="7BD0D0D1" w14:textId="53AF831D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Les barres de c</w:t>
            </w:r>
            <w:r w:rsidR="00972E81" w:rsidRPr="00994C65">
              <w:rPr>
                <w:sz w:val="28"/>
                <w:szCs w:val="28"/>
                <w:lang w:val="fr-CA"/>
              </w:rPr>
              <w:t xml:space="preserve">hocolat </w:t>
            </w:r>
          </w:p>
        </w:tc>
        <w:tc>
          <w:tcPr>
            <w:tcW w:w="1666" w:type="dxa"/>
          </w:tcPr>
          <w:p w14:paraId="1BE12015" w14:textId="1809F29F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1.25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</w:t>
            </w:r>
            <w:r w:rsidR="00994C65" w:rsidRPr="00994C65">
              <w:rPr>
                <w:sz w:val="28"/>
                <w:szCs w:val="28"/>
                <w:lang w:val="fr-CA"/>
              </w:rPr>
              <w:t>1</w:t>
            </w:r>
            <w:r w:rsidR="00EF2064">
              <w:rPr>
                <w:sz w:val="28"/>
                <w:szCs w:val="28"/>
                <w:lang w:val="fr-CA"/>
              </w:rPr>
              <w:t xml:space="preserve"> barre</w:t>
            </w:r>
          </w:p>
        </w:tc>
        <w:tc>
          <w:tcPr>
            <w:tcW w:w="1985" w:type="dxa"/>
          </w:tcPr>
          <w:p w14:paraId="26989880" w14:textId="4F39D3AF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71F3C4B" w14:textId="7DAC3AA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4.75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4 </w:t>
            </w:r>
            <w:r w:rsidR="00EF2064">
              <w:rPr>
                <w:sz w:val="28"/>
                <w:szCs w:val="28"/>
                <w:lang w:val="fr-CA"/>
              </w:rPr>
              <w:br/>
              <w:t>barres</w:t>
            </w:r>
          </w:p>
        </w:tc>
        <w:tc>
          <w:tcPr>
            <w:tcW w:w="1984" w:type="dxa"/>
          </w:tcPr>
          <w:p w14:paraId="424C8766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1458E244" w14:textId="3D8F6CC5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4A34457C" w14:textId="77777777" w:rsidTr="00850D9B">
        <w:trPr>
          <w:trHeight w:val="900"/>
        </w:trPr>
        <w:tc>
          <w:tcPr>
            <w:tcW w:w="1873" w:type="dxa"/>
          </w:tcPr>
          <w:p w14:paraId="0DA98A5A" w14:textId="176FD7BF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La tarte </w:t>
            </w:r>
          </w:p>
        </w:tc>
        <w:tc>
          <w:tcPr>
            <w:tcW w:w="1666" w:type="dxa"/>
          </w:tcPr>
          <w:p w14:paraId="351A4C9A" w14:textId="7ECE686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14.50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</w:t>
            </w:r>
            <w:r w:rsidR="00994C65" w:rsidRPr="00994C65">
              <w:rPr>
                <w:sz w:val="28"/>
                <w:szCs w:val="28"/>
                <w:lang w:val="fr-CA"/>
              </w:rPr>
              <w:t>par</w:t>
            </w:r>
            <w:r w:rsidRPr="00994C65">
              <w:rPr>
                <w:sz w:val="28"/>
                <w:szCs w:val="28"/>
                <w:lang w:val="fr-CA"/>
              </w:rPr>
              <w:t xml:space="preserve"> 8 </w:t>
            </w:r>
            <w:r w:rsidR="00994C65" w:rsidRPr="00994C65">
              <w:rPr>
                <w:sz w:val="28"/>
                <w:szCs w:val="28"/>
                <w:lang w:val="fr-CA"/>
              </w:rPr>
              <w:t>tranches</w:t>
            </w:r>
          </w:p>
        </w:tc>
        <w:tc>
          <w:tcPr>
            <w:tcW w:w="1985" w:type="dxa"/>
          </w:tcPr>
          <w:p w14:paraId="4CF97867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198CD3B3" w14:textId="0E400E6A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22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12 </w:t>
            </w:r>
            <w:r w:rsidR="00EF2064">
              <w:rPr>
                <w:sz w:val="28"/>
                <w:szCs w:val="28"/>
                <w:lang w:val="fr-CA"/>
              </w:rPr>
              <w:t>tranches</w:t>
            </w:r>
          </w:p>
        </w:tc>
        <w:tc>
          <w:tcPr>
            <w:tcW w:w="1984" w:type="dxa"/>
          </w:tcPr>
          <w:p w14:paraId="0AA56716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4AA22A0E" w14:textId="0135DE7F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</w:tbl>
    <w:p w14:paraId="6F5292EE" w14:textId="77777777" w:rsidR="00994C65" w:rsidRPr="0054682B" w:rsidRDefault="00994C65" w:rsidP="0054682B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377D57B7" w14:textId="06337AA5" w:rsidR="005E0A0D" w:rsidRPr="0054682B" w:rsidRDefault="0054682B" w:rsidP="005E0A0D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  <w:r w:rsidRPr="004F0608">
        <w:rPr>
          <w:b/>
          <w:bCs/>
          <w:sz w:val="44"/>
          <w:szCs w:val="44"/>
          <w:lang w:val="fr-CA"/>
        </w:rPr>
        <w:t>Ma liste d’achats</w:t>
      </w:r>
    </w:p>
    <w:tbl>
      <w:tblPr>
        <w:tblStyle w:val="TableGrid"/>
        <w:tblW w:w="10926" w:type="dxa"/>
        <w:tblInd w:w="-714" w:type="dxa"/>
        <w:tblLook w:val="04A0" w:firstRow="1" w:lastRow="0" w:firstColumn="1" w:lastColumn="0" w:noHBand="0" w:noVBand="1"/>
      </w:tblPr>
      <w:tblGrid>
        <w:gridCol w:w="1690"/>
        <w:gridCol w:w="1698"/>
        <w:gridCol w:w="1975"/>
        <w:gridCol w:w="1835"/>
        <w:gridCol w:w="1975"/>
        <w:gridCol w:w="1753"/>
      </w:tblGrid>
      <w:tr w:rsidR="005E0A0D" w:rsidRPr="0054682B" w14:paraId="3E03BFB1" w14:textId="77777777" w:rsidTr="0054682B">
        <w:trPr>
          <w:trHeight w:val="1545"/>
        </w:trPr>
        <w:tc>
          <w:tcPr>
            <w:tcW w:w="1690" w:type="dxa"/>
          </w:tcPr>
          <w:p w14:paraId="37A4C402" w14:textId="226B3EBC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  <w:t>L’article</w:t>
            </w:r>
          </w:p>
        </w:tc>
        <w:tc>
          <w:tcPr>
            <w:tcW w:w="1698" w:type="dxa"/>
          </w:tcPr>
          <w:p w14:paraId="4700407E" w14:textId="7E3960C2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de la marque 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5E0A0D" w:rsidRPr="0054682B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75" w:type="dxa"/>
          </w:tcPr>
          <w:p w14:paraId="6FB6EB5A" w14:textId="04285A0F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unitaire de la marque 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4682B">
              <w:rPr>
                <w:b/>
                <w:bCs/>
                <w:lang w:val="fr-CA"/>
              </w:rPr>
              <w:t>(par 100g, 1kg, 1 litre etc.)</w:t>
            </w:r>
          </w:p>
        </w:tc>
        <w:tc>
          <w:tcPr>
            <w:tcW w:w="1835" w:type="dxa"/>
          </w:tcPr>
          <w:p w14:paraId="576FC3C5" w14:textId="04A62FC1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de la marque 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5E0A0D" w:rsidRPr="0054682B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75" w:type="dxa"/>
          </w:tcPr>
          <w:p w14:paraId="75B641F1" w14:textId="317C2F1E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unitaire de la marque 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4682B">
              <w:rPr>
                <w:b/>
                <w:bCs/>
                <w:lang w:val="fr-CA"/>
              </w:rPr>
              <w:t>(par 100g, 1kg, 1 litre etc.)</w:t>
            </w:r>
          </w:p>
        </w:tc>
        <w:tc>
          <w:tcPr>
            <w:tcW w:w="1753" w:type="dxa"/>
          </w:tcPr>
          <w:p w14:paraId="6C0CB189" w14:textId="4AEB429C" w:rsidR="005E0A0D" w:rsidRPr="0054682B" w:rsidRDefault="00994C65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Quelle est la meilleure offre?</w:t>
            </w:r>
          </w:p>
        </w:tc>
      </w:tr>
      <w:tr w:rsidR="005E0A0D" w:rsidRPr="0054682B" w14:paraId="322A66D3" w14:textId="77777777" w:rsidTr="0054682B">
        <w:trPr>
          <w:trHeight w:val="1072"/>
        </w:trPr>
        <w:tc>
          <w:tcPr>
            <w:tcW w:w="1690" w:type="dxa"/>
          </w:tcPr>
          <w:p w14:paraId="30DDCAE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47BF004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57B5CC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68A2C06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46BB9977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25FB3B9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9C05496" w14:textId="77777777" w:rsidTr="0054682B">
        <w:trPr>
          <w:trHeight w:val="1072"/>
        </w:trPr>
        <w:tc>
          <w:tcPr>
            <w:tcW w:w="1690" w:type="dxa"/>
          </w:tcPr>
          <w:p w14:paraId="1FB78B5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5F6A390A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91B0EB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6E0FA93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69DC7C8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AA2FC9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FDFA3C1" w14:textId="77777777" w:rsidTr="0054682B">
        <w:trPr>
          <w:trHeight w:val="1072"/>
        </w:trPr>
        <w:tc>
          <w:tcPr>
            <w:tcW w:w="1690" w:type="dxa"/>
          </w:tcPr>
          <w:p w14:paraId="1279FFB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6D55028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14EBB19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46CA7F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775832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2346A5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1F64A9D0" w14:textId="77777777" w:rsidTr="0054682B">
        <w:trPr>
          <w:trHeight w:val="1034"/>
        </w:trPr>
        <w:tc>
          <w:tcPr>
            <w:tcW w:w="1690" w:type="dxa"/>
          </w:tcPr>
          <w:p w14:paraId="719A066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3CF41E1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C334A9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56C28FA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10EB87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2CC868A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784812B6" w14:textId="77777777" w:rsidTr="0054682B">
        <w:trPr>
          <w:trHeight w:val="1072"/>
        </w:trPr>
        <w:tc>
          <w:tcPr>
            <w:tcW w:w="1690" w:type="dxa"/>
          </w:tcPr>
          <w:p w14:paraId="73D3644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FBB7DA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6CF6CC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E8C8EE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152AC0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0B9F45D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1E6D5334" w14:textId="77777777" w:rsidTr="0054682B">
        <w:trPr>
          <w:trHeight w:val="1072"/>
        </w:trPr>
        <w:tc>
          <w:tcPr>
            <w:tcW w:w="1690" w:type="dxa"/>
          </w:tcPr>
          <w:p w14:paraId="0002D1B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735492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24442E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2FC832A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E4CB02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F0F70F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D5BC1A4" w14:textId="77777777" w:rsidTr="0054682B">
        <w:trPr>
          <w:trHeight w:val="1072"/>
        </w:trPr>
        <w:tc>
          <w:tcPr>
            <w:tcW w:w="1690" w:type="dxa"/>
          </w:tcPr>
          <w:p w14:paraId="631DB07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50745A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3090180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0B8B447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8CDA50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0441DA2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3D0AE5A3" w14:textId="77777777" w:rsidTr="0054682B">
        <w:trPr>
          <w:trHeight w:val="1034"/>
        </w:trPr>
        <w:tc>
          <w:tcPr>
            <w:tcW w:w="1690" w:type="dxa"/>
          </w:tcPr>
          <w:p w14:paraId="0782697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31155AA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1B431FF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92D3CA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577C1C1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F4FA21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3E019809" w14:textId="77777777" w:rsidTr="0054682B">
        <w:trPr>
          <w:trHeight w:val="1072"/>
        </w:trPr>
        <w:tc>
          <w:tcPr>
            <w:tcW w:w="1690" w:type="dxa"/>
          </w:tcPr>
          <w:p w14:paraId="6618736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53104AC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331180A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4181174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1067CB41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78ED2DC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57E2B4CF" w14:textId="20CA23A1" w:rsidR="00E65186" w:rsidRPr="0054682B" w:rsidRDefault="0054682B" w:rsidP="00FB6E43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>
        <w:rPr>
          <w:rFonts w:ascii="Calibri" w:hAnsi="Calibri" w:cs="Calibri"/>
          <w:b/>
          <w:bCs/>
          <w:sz w:val="40"/>
          <w:szCs w:val="40"/>
          <w:lang w:val="fr-CA"/>
        </w:rPr>
        <w:lastRenderedPageBreak/>
        <w:t xml:space="preserve">Mon </w:t>
      </w:r>
      <w:r w:rsidR="00DE351C" w:rsidRPr="0054682B">
        <w:rPr>
          <w:rFonts w:ascii="Calibri" w:hAnsi="Calibri" w:cs="Calibri"/>
          <w:b/>
          <w:bCs/>
          <w:sz w:val="40"/>
          <w:szCs w:val="40"/>
          <w:lang w:val="fr-CA"/>
        </w:rPr>
        <w:t>budget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 xml:space="preserve"> pour l’épicerie</w:t>
      </w:r>
      <w:r>
        <w:rPr>
          <w:rFonts w:ascii="Calibri" w:hAnsi="Calibri" w:cs="Calibri"/>
          <w:b/>
          <w:bCs/>
          <w:sz w:val="40"/>
          <w:szCs w:val="40"/>
          <w:lang w:val="fr-CA"/>
        </w:rPr>
        <w:br/>
        <w:t xml:space="preserve"> </w:t>
      </w:r>
      <w:r w:rsidRPr="0054682B">
        <w:rPr>
          <w:rFonts w:ascii="Calibri" w:hAnsi="Calibri" w:cs="Calibri"/>
          <w:b/>
          <w:bCs/>
          <w:sz w:val="32"/>
          <w:szCs w:val="32"/>
          <w:lang w:val="fr-CA"/>
        </w:rPr>
        <w:t>(utilisez autant d'espaces que nécessaire)</w:t>
      </w:r>
      <w:r w:rsidR="00291214" w:rsidRPr="0054682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54682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840"/>
        <w:gridCol w:w="1987"/>
        <w:gridCol w:w="1844"/>
        <w:gridCol w:w="1845"/>
        <w:gridCol w:w="2139"/>
      </w:tblGrid>
      <w:tr w:rsidR="00FB6E43" w:rsidRPr="0054682B" w14:paraId="68565CBE" w14:textId="27DE7F16" w:rsidTr="00C63B7A">
        <w:trPr>
          <w:trHeight w:val="991"/>
        </w:trPr>
        <w:tc>
          <w:tcPr>
            <w:tcW w:w="1840" w:type="dxa"/>
          </w:tcPr>
          <w:p w14:paraId="32841BCF" w14:textId="605A62A2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  <w:t>L’article</w:t>
            </w:r>
          </w:p>
        </w:tc>
        <w:tc>
          <w:tcPr>
            <w:tcW w:w="1987" w:type="dxa"/>
          </w:tcPr>
          <w:p w14:paraId="112BB216" w14:textId="68223FEA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Le coût unitaire</w:t>
            </w:r>
          </w:p>
        </w:tc>
        <w:tc>
          <w:tcPr>
            <w:tcW w:w="1844" w:type="dxa"/>
          </w:tcPr>
          <w:p w14:paraId="545BC052" w14:textId="75C820DB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Nombre d’unités que vous achèterez </w:t>
            </w:r>
          </w:p>
        </w:tc>
        <w:tc>
          <w:tcPr>
            <w:tcW w:w="1845" w:type="dxa"/>
          </w:tcPr>
          <w:p w14:paraId="5EEDEAD2" w14:textId="4AA05760" w:rsidR="00FB6E43" w:rsidRPr="0054682B" w:rsidRDefault="00C63B7A" w:rsidP="00C63B7A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Le c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oût unitaire avant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impôts</w:t>
            </w:r>
          </w:p>
        </w:tc>
        <w:tc>
          <w:tcPr>
            <w:tcW w:w="2139" w:type="dxa"/>
          </w:tcPr>
          <w:p w14:paraId="1DBE38F3" w14:textId="7DA6C989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Le c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oût total (ajouter l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es impôts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pour toute malbouffe; coût x 1,13)</w:t>
            </w:r>
          </w:p>
        </w:tc>
      </w:tr>
      <w:tr w:rsidR="00FB6E43" w:rsidRPr="0054682B" w14:paraId="707101AA" w14:textId="5C27A4C6" w:rsidTr="00C63B7A">
        <w:trPr>
          <w:trHeight w:val="852"/>
        </w:trPr>
        <w:tc>
          <w:tcPr>
            <w:tcW w:w="1840" w:type="dxa"/>
          </w:tcPr>
          <w:p w14:paraId="5430D8C9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70F9893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3011AF9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189042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7E91D5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EF12B70" w14:textId="61906DEC" w:rsidTr="00C63B7A">
        <w:trPr>
          <w:trHeight w:val="822"/>
        </w:trPr>
        <w:tc>
          <w:tcPr>
            <w:tcW w:w="1840" w:type="dxa"/>
          </w:tcPr>
          <w:p w14:paraId="3A59CB1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21D2418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1A29772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43CD8842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CD5D10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5650D7A" w14:textId="324007B0" w:rsidTr="00C63B7A">
        <w:trPr>
          <w:trHeight w:val="822"/>
        </w:trPr>
        <w:tc>
          <w:tcPr>
            <w:tcW w:w="1840" w:type="dxa"/>
          </w:tcPr>
          <w:p w14:paraId="451C2AE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64A690C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50CBFE3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52A5E01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5D73C7E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6D4C103B" w14:textId="29B5B401" w:rsidTr="00C63B7A">
        <w:trPr>
          <w:trHeight w:val="822"/>
        </w:trPr>
        <w:tc>
          <w:tcPr>
            <w:tcW w:w="1840" w:type="dxa"/>
          </w:tcPr>
          <w:p w14:paraId="00C2D53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4D7B6FC8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137C37B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1F71D6D9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3AC75BD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28796DD9" w14:textId="57D3B9E8" w:rsidTr="00C63B7A">
        <w:trPr>
          <w:trHeight w:val="822"/>
        </w:trPr>
        <w:tc>
          <w:tcPr>
            <w:tcW w:w="1840" w:type="dxa"/>
          </w:tcPr>
          <w:p w14:paraId="1A1799A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166D6213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7D58294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A3543DE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08FCFD2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47529D03" w14:textId="4B618A06" w:rsidTr="00C63B7A">
        <w:trPr>
          <w:trHeight w:val="822"/>
        </w:trPr>
        <w:tc>
          <w:tcPr>
            <w:tcW w:w="1840" w:type="dxa"/>
          </w:tcPr>
          <w:p w14:paraId="5577DB4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7223E42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5F53A5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0BCCB544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7F8F38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5E62BCA" w14:textId="287DDD26" w:rsidTr="00C63B7A">
        <w:trPr>
          <w:trHeight w:val="791"/>
        </w:trPr>
        <w:tc>
          <w:tcPr>
            <w:tcW w:w="1840" w:type="dxa"/>
          </w:tcPr>
          <w:p w14:paraId="475E557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09021DEA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31423F6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5586F808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F99B41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3324AF1A" w14:textId="77777777" w:rsidTr="00C63B7A">
        <w:trPr>
          <w:trHeight w:val="791"/>
        </w:trPr>
        <w:tc>
          <w:tcPr>
            <w:tcW w:w="1840" w:type="dxa"/>
          </w:tcPr>
          <w:p w14:paraId="166709B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09ECFDBD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3CEF4FA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1599194D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2D6C69D4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20DF2DED" w14:textId="77777777" w:rsidTr="00C63B7A">
        <w:trPr>
          <w:trHeight w:val="791"/>
        </w:trPr>
        <w:tc>
          <w:tcPr>
            <w:tcW w:w="1840" w:type="dxa"/>
          </w:tcPr>
          <w:p w14:paraId="215E3E0E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377F6F1C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2ED65EB6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70FC4847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196DB5A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433B0F65" w14:textId="77777777" w:rsidTr="00C63B7A">
        <w:trPr>
          <w:trHeight w:val="791"/>
        </w:trPr>
        <w:tc>
          <w:tcPr>
            <w:tcW w:w="1840" w:type="dxa"/>
          </w:tcPr>
          <w:p w14:paraId="2CF1978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4B4F7D0C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437D0F20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2FBA0954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0F04B908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51BA1234" w14:textId="4BCA64F7" w:rsidR="00FB6E43" w:rsidRPr="0054682B" w:rsidRDefault="00FB6E43" w:rsidP="00FB6E43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2E903850" w14:textId="27D61CD4" w:rsidR="00E862AE" w:rsidRPr="0054682B" w:rsidRDefault="00C63B7A" w:rsidP="00FB6E43">
      <w:pPr>
        <w:rPr>
          <w:rFonts w:ascii="Calibri" w:hAnsi="Calibri" w:cs="Calibri"/>
          <w:b/>
          <w:bCs/>
          <w:sz w:val="40"/>
          <w:szCs w:val="40"/>
          <w:lang w:val="fr-CA"/>
        </w:rPr>
      </w:pPr>
      <w:r>
        <w:rPr>
          <w:rFonts w:ascii="Calibri" w:hAnsi="Calibri" w:cs="Calibri"/>
          <w:b/>
          <w:bCs/>
          <w:sz w:val="40"/>
          <w:szCs w:val="40"/>
          <w:lang w:val="fr-CA"/>
        </w:rPr>
        <w:t>Le coût total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 xml:space="preserve"> (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 xml:space="preserve">un maximum de 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>100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>$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>):</w:t>
      </w:r>
    </w:p>
    <w:sectPr w:rsidR="00E862AE" w:rsidRPr="005468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931C" w14:textId="77777777" w:rsidR="00E336D8" w:rsidRDefault="00E336D8">
      <w:r>
        <w:separator/>
      </w:r>
    </w:p>
  </w:endnote>
  <w:endnote w:type="continuationSeparator" w:id="0">
    <w:p w14:paraId="6F29B8D2" w14:textId="77777777" w:rsidR="00E336D8" w:rsidRDefault="00E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DC6B" w14:textId="77777777" w:rsidR="00E336D8" w:rsidRDefault="00E336D8">
      <w:r>
        <w:separator/>
      </w:r>
    </w:p>
  </w:footnote>
  <w:footnote w:type="continuationSeparator" w:id="0">
    <w:p w14:paraId="3701194D" w14:textId="77777777" w:rsidR="00E336D8" w:rsidRDefault="00E3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41424"/>
    <w:rsid w:val="00080540"/>
    <w:rsid w:val="000843E5"/>
    <w:rsid w:val="000C0095"/>
    <w:rsid w:val="000C40B9"/>
    <w:rsid w:val="000C5247"/>
    <w:rsid w:val="000D5C73"/>
    <w:rsid w:val="00102328"/>
    <w:rsid w:val="0012074E"/>
    <w:rsid w:val="00122A4A"/>
    <w:rsid w:val="00130516"/>
    <w:rsid w:val="00132F45"/>
    <w:rsid w:val="00133673"/>
    <w:rsid w:val="00135E64"/>
    <w:rsid w:val="00163EF0"/>
    <w:rsid w:val="00183235"/>
    <w:rsid w:val="001836C5"/>
    <w:rsid w:val="001A2993"/>
    <w:rsid w:val="001A5088"/>
    <w:rsid w:val="001B12B9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91214"/>
    <w:rsid w:val="002918C2"/>
    <w:rsid w:val="002A0B07"/>
    <w:rsid w:val="002A4BAA"/>
    <w:rsid w:val="002B10D5"/>
    <w:rsid w:val="002B6380"/>
    <w:rsid w:val="002C18C5"/>
    <w:rsid w:val="0033207A"/>
    <w:rsid w:val="003403D8"/>
    <w:rsid w:val="0034548E"/>
    <w:rsid w:val="00350D74"/>
    <w:rsid w:val="003A5114"/>
    <w:rsid w:val="003C09C0"/>
    <w:rsid w:val="003C4898"/>
    <w:rsid w:val="003F5761"/>
    <w:rsid w:val="003F6BE0"/>
    <w:rsid w:val="004342E4"/>
    <w:rsid w:val="004350E0"/>
    <w:rsid w:val="00471315"/>
    <w:rsid w:val="004859B8"/>
    <w:rsid w:val="00490647"/>
    <w:rsid w:val="00492D39"/>
    <w:rsid w:val="004D11CA"/>
    <w:rsid w:val="004D387F"/>
    <w:rsid w:val="004D7336"/>
    <w:rsid w:val="004E08B9"/>
    <w:rsid w:val="004E0AFD"/>
    <w:rsid w:val="004E16F4"/>
    <w:rsid w:val="004F0608"/>
    <w:rsid w:val="00505568"/>
    <w:rsid w:val="0054682B"/>
    <w:rsid w:val="00546AAF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26055"/>
    <w:rsid w:val="0064139C"/>
    <w:rsid w:val="00653B0D"/>
    <w:rsid w:val="00655D42"/>
    <w:rsid w:val="00656087"/>
    <w:rsid w:val="0067397E"/>
    <w:rsid w:val="00675705"/>
    <w:rsid w:val="006A05D5"/>
    <w:rsid w:val="006B0319"/>
    <w:rsid w:val="006B675F"/>
    <w:rsid w:val="006C66A4"/>
    <w:rsid w:val="006D4063"/>
    <w:rsid w:val="006F420D"/>
    <w:rsid w:val="00701A58"/>
    <w:rsid w:val="007172BB"/>
    <w:rsid w:val="007178BF"/>
    <w:rsid w:val="007202CA"/>
    <w:rsid w:val="00730C4A"/>
    <w:rsid w:val="007656CD"/>
    <w:rsid w:val="00785EA2"/>
    <w:rsid w:val="00791B27"/>
    <w:rsid w:val="00795770"/>
    <w:rsid w:val="007B0937"/>
    <w:rsid w:val="007B6C70"/>
    <w:rsid w:val="007C1AD1"/>
    <w:rsid w:val="007E7AA6"/>
    <w:rsid w:val="007E7B9D"/>
    <w:rsid w:val="007F00B5"/>
    <w:rsid w:val="007F49AF"/>
    <w:rsid w:val="007F6C12"/>
    <w:rsid w:val="00826A77"/>
    <w:rsid w:val="00827090"/>
    <w:rsid w:val="0082720A"/>
    <w:rsid w:val="00832510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6245"/>
    <w:rsid w:val="00897086"/>
    <w:rsid w:val="008971E5"/>
    <w:rsid w:val="008A420A"/>
    <w:rsid w:val="008B35F9"/>
    <w:rsid w:val="008B60E9"/>
    <w:rsid w:val="008C1A8F"/>
    <w:rsid w:val="008C3000"/>
    <w:rsid w:val="008D4B49"/>
    <w:rsid w:val="008E1D6C"/>
    <w:rsid w:val="008F769F"/>
    <w:rsid w:val="00904418"/>
    <w:rsid w:val="00912D7D"/>
    <w:rsid w:val="00913BE1"/>
    <w:rsid w:val="00913C1D"/>
    <w:rsid w:val="00913ED4"/>
    <w:rsid w:val="0092558A"/>
    <w:rsid w:val="0093470C"/>
    <w:rsid w:val="009370CF"/>
    <w:rsid w:val="0093776D"/>
    <w:rsid w:val="00942F42"/>
    <w:rsid w:val="00953831"/>
    <w:rsid w:val="009552C7"/>
    <w:rsid w:val="00972099"/>
    <w:rsid w:val="00972E81"/>
    <w:rsid w:val="00973F48"/>
    <w:rsid w:val="00974A33"/>
    <w:rsid w:val="00977DAE"/>
    <w:rsid w:val="00994C65"/>
    <w:rsid w:val="009A6824"/>
    <w:rsid w:val="009B6C20"/>
    <w:rsid w:val="009D128C"/>
    <w:rsid w:val="009D2217"/>
    <w:rsid w:val="009E56A7"/>
    <w:rsid w:val="009E659A"/>
    <w:rsid w:val="00A12FA5"/>
    <w:rsid w:val="00A16AF3"/>
    <w:rsid w:val="00A21145"/>
    <w:rsid w:val="00A320D2"/>
    <w:rsid w:val="00A327B6"/>
    <w:rsid w:val="00A4129B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E0867"/>
    <w:rsid w:val="00AE4BCD"/>
    <w:rsid w:val="00B14D3A"/>
    <w:rsid w:val="00B213F1"/>
    <w:rsid w:val="00B25CAC"/>
    <w:rsid w:val="00B26A0A"/>
    <w:rsid w:val="00B52340"/>
    <w:rsid w:val="00B560C8"/>
    <w:rsid w:val="00B60700"/>
    <w:rsid w:val="00B70E41"/>
    <w:rsid w:val="00B85211"/>
    <w:rsid w:val="00B97204"/>
    <w:rsid w:val="00BA2DFE"/>
    <w:rsid w:val="00BB63EA"/>
    <w:rsid w:val="00BC2403"/>
    <w:rsid w:val="00BC702C"/>
    <w:rsid w:val="00BD273A"/>
    <w:rsid w:val="00BE449A"/>
    <w:rsid w:val="00BF24BF"/>
    <w:rsid w:val="00BF5A19"/>
    <w:rsid w:val="00C16936"/>
    <w:rsid w:val="00C234E5"/>
    <w:rsid w:val="00C373CD"/>
    <w:rsid w:val="00C5226B"/>
    <w:rsid w:val="00C56A1A"/>
    <w:rsid w:val="00C57172"/>
    <w:rsid w:val="00C578D7"/>
    <w:rsid w:val="00C63B7A"/>
    <w:rsid w:val="00C652C6"/>
    <w:rsid w:val="00C76BCB"/>
    <w:rsid w:val="00C80764"/>
    <w:rsid w:val="00C919D7"/>
    <w:rsid w:val="00CA422B"/>
    <w:rsid w:val="00CC0234"/>
    <w:rsid w:val="00CE4712"/>
    <w:rsid w:val="00CF2BCE"/>
    <w:rsid w:val="00D30DCA"/>
    <w:rsid w:val="00D31312"/>
    <w:rsid w:val="00D410A0"/>
    <w:rsid w:val="00D45135"/>
    <w:rsid w:val="00D70E7E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4F3B"/>
    <w:rsid w:val="00DC3307"/>
    <w:rsid w:val="00DD0586"/>
    <w:rsid w:val="00DD092E"/>
    <w:rsid w:val="00DD4E9C"/>
    <w:rsid w:val="00DE0865"/>
    <w:rsid w:val="00DE351C"/>
    <w:rsid w:val="00DE6779"/>
    <w:rsid w:val="00DF0837"/>
    <w:rsid w:val="00DF09F2"/>
    <w:rsid w:val="00E01A64"/>
    <w:rsid w:val="00E03C5F"/>
    <w:rsid w:val="00E04838"/>
    <w:rsid w:val="00E05788"/>
    <w:rsid w:val="00E14BC1"/>
    <w:rsid w:val="00E23CFB"/>
    <w:rsid w:val="00E336D8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B69D9"/>
    <w:rsid w:val="00EC01A2"/>
    <w:rsid w:val="00EC536A"/>
    <w:rsid w:val="00ED6B11"/>
    <w:rsid w:val="00EE7CB4"/>
    <w:rsid w:val="00EE7F52"/>
    <w:rsid w:val="00EF2064"/>
    <w:rsid w:val="00F1595A"/>
    <w:rsid w:val="00F250B5"/>
    <w:rsid w:val="00F274B2"/>
    <w:rsid w:val="00F444FD"/>
    <w:rsid w:val="00F6211B"/>
    <w:rsid w:val="00F67FFC"/>
    <w:rsid w:val="00F70E10"/>
    <w:rsid w:val="00F7208C"/>
    <w:rsid w:val="00F722AF"/>
    <w:rsid w:val="00F84F43"/>
    <w:rsid w:val="00FA27BB"/>
    <w:rsid w:val="00FA688D"/>
    <w:rsid w:val="00FA6F90"/>
    <w:rsid w:val="00FB6E43"/>
    <w:rsid w:val="00FC0B40"/>
    <w:rsid w:val="00FC0DF7"/>
    <w:rsid w:val="00FC7005"/>
    <w:rsid w:val="00FF1DA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10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425</cp:revision>
  <dcterms:created xsi:type="dcterms:W3CDTF">2020-04-09T23:06:00Z</dcterms:created>
  <dcterms:modified xsi:type="dcterms:W3CDTF">2020-04-26T14:16:00Z</dcterms:modified>
</cp:coreProperties>
</file>